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B2C" w:rsidRDefault="009E1F49">
      <w:pPr>
        <w:jc w:val="center"/>
        <w:rPr>
          <w:rFonts w:ascii="方正小标宋简体" w:eastAsia="方正小标宋简体"/>
          <w:b/>
          <w:sz w:val="30"/>
          <w:szCs w:val="30"/>
        </w:rPr>
      </w:pPr>
      <w:r>
        <w:rPr>
          <w:rFonts w:ascii="方正小标宋简体" w:eastAsia="方正小标宋简体" w:hint="eastAsia"/>
          <w:b/>
          <w:sz w:val="30"/>
          <w:szCs w:val="30"/>
        </w:rPr>
        <w:t>巢湖学院</w:t>
      </w:r>
      <w:r>
        <w:rPr>
          <w:rFonts w:ascii="方正小标宋简体" w:eastAsia="方正小标宋简体"/>
          <w:b/>
          <w:sz w:val="30"/>
          <w:szCs w:val="30"/>
        </w:rPr>
        <w:t>201</w:t>
      </w:r>
      <w:r>
        <w:rPr>
          <w:rFonts w:ascii="方正小标宋简体" w:eastAsia="方正小标宋简体" w:hint="eastAsia"/>
          <w:b/>
          <w:sz w:val="30"/>
          <w:szCs w:val="30"/>
        </w:rPr>
        <w:t>9年度“皖维科技创新孵化基金”项目选题指南</w:t>
      </w:r>
    </w:p>
    <w:tbl>
      <w:tblPr>
        <w:tblW w:w="14580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10980"/>
        <w:gridCol w:w="1440"/>
        <w:gridCol w:w="1440"/>
      </w:tblGrid>
      <w:tr w:rsidR="00260B2C">
        <w:trPr>
          <w:jc w:val="center"/>
        </w:trPr>
        <w:tc>
          <w:tcPr>
            <w:tcW w:w="720" w:type="dxa"/>
          </w:tcPr>
          <w:p w:rsidR="00260B2C" w:rsidRDefault="009E1F49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bookmarkStart w:id="0" w:name="_GoBack"/>
            <w:r>
              <w:rPr>
                <w:rFonts w:ascii="仿宋_GB2312" w:eastAsia="仿宋_GB2312" w:hint="eastAsia"/>
                <w:b/>
                <w:szCs w:val="21"/>
              </w:rPr>
              <w:t>序号</w:t>
            </w:r>
          </w:p>
        </w:tc>
        <w:tc>
          <w:tcPr>
            <w:tcW w:w="10980" w:type="dxa"/>
          </w:tcPr>
          <w:p w:rsidR="00260B2C" w:rsidRDefault="009E1F49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课题名称</w:t>
            </w:r>
          </w:p>
        </w:tc>
        <w:tc>
          <w:tcPr>
            <w:tcW w:w="1440" w:type="dxa"/>
          </w:tcPr>
          <w:p w:rsidR="00260B2C" w:rsidRDefault="009E1F49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指导教师</w:t>
            </w:r>
          </w:p>
        </w:tc>
        <w:tc>
          <w:tcPr>
            <w:tcW w:w="1440" w:type="dxa"/>
          </w:tcPr>
          <w:p w:rsidR="00260B2C" w:rsidRDefault="009E1F49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联系电话</w:t>
            </w:r>
          </w:p>
        </w:tc>
      </w:tr>
      <w:tr w:rsidR="00260B2C">
        <w:trPr>
          <w:jc w:val="center"/>
        </w:trPr>
        <w:tc>
          <w:tcPr>
            <w:tcW w:w="720" w:type="dxa"/>
            <w:vAlign w:val="center"/>
          </w:tcPr>
          <w:p w:rsidR="00260B2C" w:rsidRDefault="006A6D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0980" w:type="dxa"/>
            <w:vAlign w:val="center"/>
          </w:tcPr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PVA</w:t>
            </w:r>
            <w:r>
              <w:rPr>
                <w:rFonts w:ascii="仿宋_GB2312" w:eastAsia="仿宋_GB2312" w:hint="eastAsia"/>
                <w:szCs w:val="21"/>
              </w:rPr>
              <w:t>热分解性能研究</w:t>
            </w:r>
          </w:p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要求：随着温度的升高</w:t>
            </w:r>
            <w:r>
              <w:rPr>
                <w:rFonts w:ascii="仿宋_GB2312" w:eastAsia="仿宋_GB2312"/>
                <w:szCs w:val="21"/>
              </w:rPr>
              <w:t>PVA</w:t>
            </w:r>
            <w:r>
              <w:rPr>
                <w:rFonts w:ascii="仿宋_GB2312" w:eastAsia="仿宋_GB2312" w:hint="eastAsia"/>
                <w:szCs w:val="21"/>
              </w:rPr>
              <w:t>的结构与性能将会发生变化，通过实验与表征，得出</w:t>
            </w:r>
            <w:r>
              <w:rPr>
                <w:rFonts w:ascii="仿宋_GB2312" w:eastAsia="仿宋_GB2312"/>
                <w:szCs w:val="21"/>
              </w:rPr>
              <w:t>PVA</w:t>
            </w:r>
            <w:r>
              <w:rPr>
                <w:rFonts w:ascii="仿宋_GB2312" w:eastAsia="仿宋_GB2312" w:hint="eastAsia"/>
                <w:szCs w:val="21"/>
              </w:rPr>
              <w:t>的分解规律（如分子结构的变化，分解过程中脱除的小分子种类等）</w:t>
            </w:r>
          </w:p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实验条件：紫外，红外，热重等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项小敏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15855120060</w:t>
            </w:r>
          </w:p>
        </w:tc>
      </w:tr>
      <w:tr w:rsidR="00260B2C">
        <w:trPr>
          <w:jc w:val="center"/>
        </w:trPr>
        <w:tc>
          <w:tcPr>
            <w:tcW w:w="720" w:type="dxa"/>
            <w:vAlign w:val="center"/>
          </w:tcPr>
          <w:p w:rsidR="00260B2C" w:rsidRDefault="006A6D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10980" w:type="dxa"/>
            <w:vAlign w:val="center"/>
          </w:tcPr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乙炔催化环化制备苯的催化剂制备及反应机理研究</w:t>
            </w:r>
          </w:p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要求：确定乙炔环化制备苯的常用催化剂、工艺条件及反应机理，考察铁、锌等金属化合物能否作为该反应的催化剂，用于指导醋酸乙烯合成过程中降低杂质苯的含量</w:t>
            </w:r>
          </w:p>
          <w:p w:rsidR="00260B2C" w:rsidRDefault="009E1F49">
            <w:pPr>
              <w:spacing w:line="32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实验条件：固定床反应器、催化剂制备和表征装置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项小敏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15855120060</w:t>
            </w:r>
          </w:p>
        </w:tc>
      </w:tr>
      <w:tr w:rsidR="00260B2C">
        <w:trPr>
          <w:jc w:val="center"/>
        </w:trPr>
        <w:tc>
          <w:tcPr>
            <w:tcW w:w="720" w:type="dxa"/>
            <w:vAlign w:val="center"/>
          </w:tcPr>
          <w:p w:rsidR="00260B2C" w:rsidRDefault="006A6D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10980" w:type="dxa"/>
            <w:vAlign w:val="center"/>
          </w:tcPr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PVA</w:t>
            </w:r>
            <w:r>
              <w:rPr>
                <w:rFonts w:ascii="仿宋_GB2312" w:eastAsia="仿宋_GB2312" w:hint="eastAsia"/>
                <w:szCs w:val="21"/>
              </w:rPr>
              <w:t>降解工艺研究</w:t>
            </w:r>
          </w:p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要求：研究不同方法（生物法和化学法）</w:t>
            </w:r>
            <w:r>
              <w:rPr>
                <w:rFonts w:ascii="仿宋_GB2312" w:eastAsia="仿宋_GB2312"/>
                <w:szCs w:val="21"/>
              </w:rPr>
              <w:t>PVA</w:t>
            </w:r>
            <w:r>
              <w:rPr>
                <w:rFonts w:ascii="仿宋_GB2312" w:eastAsia="仿宋_GB2312" w:hint="eastAsia"/>
                <w:szCs w:val="21"/>
              </w:rPr>
              <w:t>降解的催化剂、工艺和机理。</w:t>
            </w:r>
          </w:p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实验条件：氧化实验装置、微生物培养装置等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项小敏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15855120060</w:t>
            </w:r>
          </w:p>
        </w:tc>
      </w:tr>
      <w:tr w:rsidR="00260B2C">
        <w:trPr>
          <w:jc w:val="center"/>
        </w:trPr>
        <w:tc>
          <w:tcPr>
            <w:tcW w:w="720" w:type="dxa"/>
            <w:vAlign w:val="center"/>
          </w:tcPr>
          <w:p w:rsidR="00260B2C" w:rsidRDefault="006A6D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10980" w:type="dxa"/>
            <w:vAlign w:val="center"/>
          </w:tcPr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聚醋酸乙烯（</w:t>
            </w:r>
            <w:proofErr w:type="spellStart"/>
            <w:r>
              <w:rPr>
                <w:rFonts w:ascii="仿宋_GB2312" w:eastAsia="仿宋_GB2312"/>
                <w:szCs w:val="21"/>
              </w:rPr>
              <w:t>PVAc</w:t>
            </w:r>
            <w:proofErr w:type="spellEnd"/>
            <w:r>
              <w:rPr>
                <w:rFonts w:ascii="仿宋_GB2312" w:eastAsia="仿宋_GB2312" w:hint="eastAsia"/>
                <w:szCs w:val="21"/>
              </w:rPr>
              <w:t>）分子量分布的测定与控制研究</w:t>
            </w:r>
          </w:p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要求：建立</w:t>
            </w:r>
            <w:r>
              <w:rPr>
                <w:rFonts w:ascii="仿宋_GB2312" w:eastAsia="仿宋_GB2312"/>
                <w:szCs w:val="21"/>
              </w:rPr>
              <w:t>PVA</w:t>
            </w:r>
            <w:r>
              <w:rPr>
                <w:rFonts w:ascii="仿宋_GB2312" w:eastAsia="仿宋_GB2312" w:hint="eastAsia"/>
                <w:szCs w:val="21"/>
              </w:rPr>
              <w:t>分子量分布的测定方法，通过改变反应工艺参数（温度、引发剂种类及比例、单体浓度等）合成分子量可控的</w:t>
            </w:r>
            <w:proofErr w:type="spellStart"/>
            <w:r>
              <w:rPr>
                <w:rFonts w:ascii="仿宋_GB2312" w:eastAsia="仿宋_GB2312"/>
                <w:szCs w:val="21"/>
              </w:rPr>
              <w:t>PVAc</w:t>
            </w:r>
            <w:proofErr w:type="spellEnd"/>
            <w:r>
              <w:rPr>
                <w:rFonts w:ascii="仿宋_GB2312" w:eastAsia="仿宋_GB2312" w:hint="eastAsia"/>
                <w:szCs w:val="21"/>
              </w:rPr>
              <w:t>（宽分布及窄分布）</w:t>
            </w:r>
          </w:p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实验条件：凝胶色谱（</w:t>
            </w:r>
            <w:r>
              <w:rPr>
                <w:rFonts w:ascii="仿宋_GB2312" w:eastAsia="仿宋_GB2312"/>
                <w:szCs w:val="21"/>
              </w:rPr>
              <w:t>GPC</w:t>
            </w:r>
            <w:r>
              <w:rPr>
                <w:rFonts w:ascii="仿宋_GB2312" w:eastAsia="仿宋_GB2312" w:hint="eastAsia"/>
                <w:szCs w:val="21"/>
              </w:rPr>
              <w:t>）；聚合反应釜等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项小敏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15855120060</w:t>
            </w:r>
          </w:p>
        </w:tc>
      </w:tr>
      <w:tr w:rsidR="00260B2C">
        <w:trPr>
          <w:jc w:val="center"/>
        </w:trPr>
        <w:tc>
          <w:tcPr>
            <w:tcW w:w="720" w:type="dxa"/>
            <w:vAlign w:val="center"/>
          </w:tcPr>
          <w:p w:rsidR="00260B2C" w:rsidRDefault="006A6D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</w:t>
            </w:r>
          </w:p>
        </w:tc>
        <w:tc>
          <w:tcPr>
            <w:tcW w:w="10980" w:type="dxa"/>
            <w:vAlign w:val="center"/>
          </w:tcPr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探索聚对苯二甲酸乙二醇酯（</w:t>
            </w:r>
            <w:r>
              <w:rPr>
                <w:rFonts w:ascii="仿宋_GB2312" w:eastAsia="仿宋_GB2312"/>
                <w:szCs w:val="21"/>
              </w:rPr>
              <w:t>PET</w:t>
            </w:r>
            <w:r>
              <w:rPr>
                <w:rFonts w:ascii="仿宋_GB2312" w:eastAsia="仿宋_GB2312" w:hint="eastAsia"/>
                <w:szCs w:val="21"/>
              </w:rPr>
              <w:t>）酯化缩聚的反应机理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张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szCs w:val="21"/>
              </w:rPr>
              <w:t>龙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13856531391</w:t>
            </w:r>
          </w:p>
        </w:tc>
      </w:tr>
      <w:tr w:rsidR="00260B2C">
        <w:trPr>
          <w:jc w:val="center"/>
        </w:trPr>
        <w:tc>
          <w:tcPr>
            <w:tcW w:w="720" w:type="dxa"/>
            <w:vAlign w:val="center"/>
          </w:tcPr>
          <w:p w:rsidR="00260B2C" w:rsidRDefault="006A6D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6</w:t>
            </w:r>
          </w:p>
        </w:tc>
        <w:tc>
          <w:tcPr>
            <w:tcW w:w="10980" w:type="dxa"/>
            <w:vAlign w:val="center"/>
          </w:tcPr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分析聚酯切片产品晶体结构及特性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张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szCs w:val="21"/>
              </w:rPr>
              <w:t>龙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13856531391</w:t>
            </w:r>
          </w:p>
        </w:tc>
      </w:tr>
      <w:tr w:rsidR="00260B2C">
        <w:trPr>
          <w:jc w:val="center"/>
        </w:trPr>
        <w:tc>
          <w:tcPr>
            <w:tcW w:w="720" w:type="dxa"/>
            <w:vAlign w:val="center"/>
          </w:tcPr>
          <w:p w:rsidR="00260B2C" w:rsidRDefault="006A6D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</w:t>
            </w:r>
          </w:p>
        </w:tc>
        <w:tc>
          <w:tcPr>
            <w:tcW w:w="10980" w:type="dxa"/>
            <w:vAlign w:val="center"/>
          </w:tcPr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探索聚乙烯醇（</w:t>
            </w:r>
            <w:r>
              <w:rPr>
                <w:rFonts w:ascii="仿宋_GB2312" w:eastAsia="仿宋_GB2312"/>
                <w:szCs w:val="21"/>
              </w:rPr>
              <w:t>PVA</w:t>
            </w:r>
            <w:r>
              <w:rPr>
                <w:rFonts w:ascii="仿宋_GB2312" w:eastAsia="仿宋_GB2312" w:hint="eastAsia"/>
                <w:szCs w:val="21"/>
              </w:rPr>
              <w:t>）杂质产生原因及提高纯度的方法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张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szCs w:val="21"/>
              </w:rPr>
              <w:t>龙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13856531391</w:t>
            </w:r>
          </w:p>
        </w:tc>
      </w:tr>
      <w:tr w:rsidR="00A44256">
        <w:trPr>
          <w:jc w:val="center"/>
        </w:trPr>
        <w:tc>
          <w:tcPr>
            <w:tcW w:w="720" w:type="dxa"/>
            <w:vAlign w:val="center"/>
          </w:tcPr>
          <w:p w:rsidR="00A44256" w:rsidRDefault="006A6D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8</w:t>
            </w:r>
          </w:p>
        </w:tc>
        <w:tc>
          <w:tcPr>
            <w:tcW w:w="10980" w:type="dxa"/>
            <w:vAlign w:val="center"/>
          </w:tcPr>
          <w:p w:rsidR="00A44256" w:rsidRDefault="00A44256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高聚物生产过程中控制聚合度分布的方法</w:t>
            </w:r>
          </w:p>
        </w:tc>
        <w:tc>
          <w:tcPr>
            <w:tcW w:w="1440" w:type="dxa"/>
            <w:vAlign w:val="center"/>
          </w:tcPr>
          <w:p w:rsidR="00A44256" w:rsidRDefault="00A44256" w:rsidP="00E407B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欧阳孔波</w:t>
            </w:r>
          </w:p>
        </w:tc>
        <w:tc>
          <w:tcPr>
            <w:tcW w:w="1440" w:type="dxa"/>
            <w:vAlign w:val="center"/>
          </w:tcPr>
          <w:p w:rsidR="00A44256" w:rsidRDefault="00A44256" w:rsidP="00E407B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18555329130</w:t>
            </w:r>
          </w:p>
        </w:tc>
      </w:tr>
      <w:tr w:rsidR="00A44256">
        <w:trPr>
          <w:jc w:val="center"/>
        </w:trPr>
        <w:tc>
          <w:tcPr>
            <w:tcW w:w="720" w:type="dxa"/>
            <w:vAlign w:val="center"/>
          </w:tcPr>
          <w:p w:rsidR="00A44256" w:rsidRDefault="006A6D6D" w:rsidP="00E407B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9</w:t>
            </w:r>
          </w:p>
        </w:tc>
        <w:tc>
          <w:tcPr>
            <w:tcW w:w="10980" w:type="dxa"/>
            <w:vAlign w:val="center"/>
          </w:tcPr>
          <w:p w:rsidR="00A44256" w:rsidRDefault="00A44256" w:rsidP="00E407B6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聚乙烯醇醇解度影响因素研究</w:t>
            </w:r>
          </w:p>
        </w:tc>
        <w:tc>
          <w:tcPr>
            <w:tcW w:w="1440" w:type="dxa"/>
            <w:vAlign w:val="center"/>
          </w:tcPr>
          <w:p w:rsidR="00A44256" w:rsidRDefault="00A44256" w:rsidP="00E407B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欧阳孔波</w:t>
            </w:r>
          </w:p>
        </w:tc>
        <w:tc>
          <w:tcPr>
            <w:tcW w:w="1440" w:type="dxa"/>
            <w:vAlign w:val="center"/>
          </w:tcPr>
          <w:p w:rsidR="00A44256" w:rsidRDefault="00A44256" w:rsidP="00E407B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18555329130</w:t>
            </w:r>
          </w:p>
        </w:tc>
      </w:tr>
      <w:tr w:rsidR="00A44256">
        <w:trPr>
          <w:jc w:val="center"/>
        </w:trPr>
        <w:tc>
          <w:tcPr>
            <w:tcW w:w="720" w:type="dxa"/>
            <w:vAlign w:val="center"/>
          </w:tcPr>
          <w:p w:rsidR="00A44256" w:rsidRDefault="006A6D6D" w:rsidP="00A4425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</w:t>
            </w:r>
          </w:p>
        </w:tc>
        <w:tc>
          <w:tcPr>
            <w:tcW w:w="10980" w:type="dxa"/>
            <w:vAlign w:val="center"/>
          </w:tcPr>
          <w:p w:rsidR="00A44256" w:rsidRDefault="00A44256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未来化工行业绿色生产的紧迫性</w:t>
            </w:r>
          </w:p>
        </w:tc>
        <w:tc>
          <w:tcPr>
            <w:tcW w:w="1440" w:type="dxa"/>
            <w:vAlign w:val="center"/>
          </w:tcPr>
          <w:p w:rsidR="00A44256" w:rsidRDefault="00A44256" w:rsidP="00E407B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沈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szCs w:val="21"/>
              </w:rPr>
              <w:t>瑞</w:t>
            </w:r>
          </w:p>
        </w:tc>
        <w:tc>
          <w:tcPr>
            <w:tcW w:w="1440" w:type="dxa"/>
            <w:vAlign w:val="center"/>
          </w:tcPr>
          <w:p w:rsidR="00A44256" w:rsidRDefault="00A44256" w:rsidP="00E407B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15255540822</w:t>
            </w:r>
          </w:p>
        </w:tc>
      </w:tr>
      <w:tr w:rsidR="00260B2C">
        <w:trPr>
          <w:jc w:val="center"/>
        </w:trPr>
        <w:tc>
          <w:tcPr>
            <w:tcW w:w="720" w:type="dxa"/>
            <w:vAlign w:val="center"/>
          </w:tcPr>
          <w:p w:rsidR="00260B2C" w:rsidRDefault="006A6D6D" w:rsidP="00A4425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11</w:t>
            </w:r>
          </w:p>
        </w:tc>
        <w:tc>
          <w:tcPr>
            <w:tcW w:w="10980" w:type="dxa"/>
            <w:vAlign w:val="center"/>
          </w:tcPr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低温水溶性聚乙烯醇纤维的研究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沈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szCs w:val="21"/>
              </w:rPr>
              <w:t>瑞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15255540822</w:t>
            </w:r>
          </w:p>
        </w:tc>
      </w:tr>
      <w:tr w:rsidR="00260B2C">
        <w:trPr>
          <w:jc w:val="center"/>
        </w:trPr>
        <w:tc>
          <w:tcPr>
            <w:tcW w:w="720" w:type="dxa"/>
            <w:vAlign w:val="center"/>
          </w:tcPr>
          <w:p w:rsidR="00260B2C" w:rsidRDefault="006A6D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12</w:t>
            </w:r>
          </w:p>
        </w:tc>
        <w:tc>
          <w:tcPr>
            <w:tcW w:w="10980" w:type="dxa"/>
            <w:vAlign w:val="center"/>
          </w:tcPr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控制聚乙烯醇中</w:t>
            </w:r>
            <w:r>
              <w:rPr>
                <w:rFonts w:ascii="仿宋_GB2312" w:eastAsia="仿宋_GB2312"/>
                <w:szCs w:val="21"/>
              </w:rPr>
              <w:t>1,2</w:t>
            </w:r>
            <w:r>
              <w:rPr>
                <w:rFonts w:ascii="仿宋_GB2312" w:eastAsia="仿宋_GB2312" w:hint="eastAsia"/>
                <w:szCs w:val="21"/>
              </w:rPr>
              <w:t>二醇结构含量</w:t>
            </w:r>
            <w:r w:rsidR="00A44256">
              <w:rPr>
                <w:rFonts w:ascii="仿宋_GB2312" w:eastAsia="仿宋_GB2312" w:hint="eastAsia"/>
                <w:szCs w:val="21"/>
              </w:rPr>
              <w:t>研究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王旭芳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15156595053</w:t>
            </w:r>
          </w:p>
        </w:tc>
      </w:tr>
      <w:tr w:rsidR="00260B2C">
        <w:trPr>
          <w:jc w:val="center"/>
        </w:trPr>
        <w:tc>
          <w:tcPr>
            <w:tcW w:w="720" w:type="dxa"/>
            <w:vAlign w:val="center"/>
          </w:tcPr>
          <w:p w:rsidR="00260B2C" w:rsidRDefault="006A6D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13</w:t>
            </w:r>
          </w:p>
        </w:tc>
        <w:tc>
          <w:tcPr>
            <w:tcW w:w="10980" w:type="dxa"/>
            <w:vAlign w:val="center"/>
          </w:tcPr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引发剂的种类对聚乙烯醇结构的影响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王旭芳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15156595053</w:t>
            </w:r>
          </w:p>
        </w:tc>
      </w:tr>
      <w:tr w:rsidR="00260B2C">
        <w:trPr>
          <w:jc w:val="center"/>
        </w:trPr>
        <w:tc>
          <w:tcPr>
            <w:tcW w:w="720" w:type="dxa"/>
            <w:vAlign w:val="center"/>
          </w:tcPr>
          <w:p w:rsidR="00260B2C" w:rsidRDefault="006A6D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t>14</w:t>
            </w:r>
          </w:p>
        </w:tc>
        <w:tc>
          <w:tcPr>
            <w:tcW w:w="10980" w:type="dxa"/>
            <w:vAlign w:val="center"/>
          </w:tcPr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28</w:t>
            </w:r>
            <w:r>
              <w:rPr>
                <w:rFonts w:ascii="仿宋_GB2312" w:eastAsia="仿宋_GB2312" w:hint="eastAsia"/>
                <w:szCs w:val="21"/>
              </w:rPr>
              <w:t>天水泥熟料强度影响因子分析</w:t>
            </w:r>
          </w:p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要求：通过实验确定，最终得到分析报告指导实际生产。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韩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szCs w:val="21"/>
              </w:rPr>
              <w:t>龙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15556532377</w:t>
            </w:r>
          </w:p>
        </w:tc>
      </w:tr>
      <w:tr w:rsidR="00260B2C">
        <w:trPr>
          <w:jc w:val="center"/>
        </w:trPr>
        <w:tc>
          <w:tcPr>
            <w:tcW w:w="720" w:type="dxa"/>
            <w:vAlign w:val="center"/>
          </w:tcPr>
          <w:p w:rsidR="00260B2C" w:rsidRDefault="006A6D6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15</w:t>
            </w:r>
          </w:p>
        </w:tc>
        <w:tc>
          <w:tcPr>
            <w:tcW w:w="10980" w:type="dxa"/>
            <w:vAlign w:val="center"/>
          </w:tcPr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聚乙烯醇缩丁醛胶片（</w:t>
            </w:r>
            <w:r>
              <w:rPr>
                <w:rFonts w:ascii="仿宋_GB2312" w:eastAsia="仿宋_GB2312"/>
                <w:szCs w:val="21"/>
              </w:rPr>
              <w:t>PVB</w:t>
            </w:r>
            <w:r>
              <w:rPr>
                <w:rFonts w:ascii="仿宋_GB2312" w:eastAsia="仿宋_GB2312" w:hint="eastAsia"/>
                <w:szCs w:val="21"/>
              </w:rPr>
              <w:t>）力学性能影响分析</w:t>
            </w:r>
          </w:p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要求：结合皖维皕盛实际生产，搜索相关前沿科技材料，制定实施计划方案，总结成果。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韩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ascii="仿宋_GB2312" w:eastAsia="仿宋_GB2312" w:hint="eastAsia"/>
                <w:szCs w:val="21"/>
              </w:rPr>
              <w:t>龙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15556532377</w:t>
            </w:r>
          </w:p>
        </w:tc>
      </w:tr>
      <w:tr w:rsidR="00260B2C">
        <w:trPr>
          <w:jc w:val="center"/>
        </w:trPr>
        <w:tc>
          <w:tcPr>
            <w:tcW w:w="720" w:type="dxa"/>
            <w:vAlign w:val="center"/>
          </w:tcPr>
          <w:p w:rsidR="00260B2C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16</w:t>
            </w:r>
          </w:p>
        </w:tc>
        <w:tc>
          <w:tcPr>
            <w:tcW w:w="10980" w:type="dxa"/>
            <w:vAlign w:val="center"/>
          </w:tcPr>
          <w:p w:rsidR="00260B2C" w:rsidRDefault="009E1F49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企业文化在国有企业发展进程中的作用与影响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罗守斌</w:t>
            </w:r>
          </w:p>
        </w:tc>
        <w:tc>
          <w:tcPr>
            <w:tcW w:w="1440" w:type="dxa"/>
            <w:vAlign w:val="center"/>
          </w:tcPr>
          <w:p w:rsidR="00260B2C" w:rsidRDefault="009E1F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15556532377</w:t>
            </w:r>
          </w:p>
        </w:tc>
      </w:tr>
      <w:tr w:rsidR="00042415">
        <w:trPr>
          <w:jc w:val="center"/>
        </w:trPr>
        <w:tc>
          <w:tcPr>
            <w:tcW w:w="720" w:type="dxa"/>
            <w:vAlign w:val="center"/>
          </w:tcPr>
          <w:p w:rsidR="00042415" w:rsidRDefault="00042415" w:rsidP="00BE575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17</w:t>
            </w:r>
          </w:p>
        </w:tc>
        <w:tc>
          <w:tcPr>
            <w:tcW w:w="10980" w:type="dxa"/>
            <w:vAlign w:val="center"/>
          </w:tcPr>
          <w:p w:rsidR="00042415" w:rsidRDefault="00042415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国有企业职工幸福指数提高的途径与方式研究</w:t>
            </w:r>
            <w:r>
              <w:rPr>
                <w:rFonts w:ascii="仿宋_GB2312" w:eastAsia="仿宋_GB2312"/>
                <w:szCs w:val="21"/>
              </w:rPr>
              <w:t>——</w:t>
            </w:r>
            <w:r>
              <w:rPr>
                <w:rFonts w:ascii="仿宋_GB2312" w:eastAsia="仿宋_GB2312" w:hint="eastAsia"/>
                <w:szCs w:val="21"/>
              </w:rPr>
              <w:t>以皖维集团为例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宋敏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18792193382</w:t>
            </w:r>
          </w:p>
        </w:tc>
      </w:tr>
      <w:tr w:rsidR="00042415">
        <w:trPr>
          <w:jc w:val="center"/>
        </w:trPr>
        <w:tc>
          <w:tcPr>
            <w:tcW w:w="720" w:type="dxa"/>
            <w:vAlign w:val="center"/>
          </w:tcPr>
          <w:p w:rsidR="00042415" w:rsidRDefault="00042415" w:rsidP="00BE575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18</w:t>
            </w:r>
          </w:p>
        </w:tc>
        <w:tc>
          <w:tcPr>
            <w:tcW w:w="10980" w:type="dxa"/>
            <w:vAlign w:val="center"/>
          </w:tcPr>
          <w:p w:rsidR="00042415" w:rsidRDefault="00042415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国有企业退休职工中孤寡、伤残老人的老有所养问题研究</w:t>
            </w:r>
            <w:r>
              <w:rPr>
                <w:rFonts w:ascii="仿宋_GB2312" w:eastAsia="仿宋_GB2312"/>
                <w:szCs w:val="21"/>
              </w:rPr>
              <w:t>——</w:t>
            </w:r>
            <w:r>
              <w:rPr>
                <w:rFonts w:ascii="仿宋_GB2312" w:eastAsia="仿宋_GB2312" w:hint="eastAsia"/>
                <w:szCs w:val="21"/>
              </w:rPr>
              <w:t>以皖维集团为例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宋敏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18792193382</w:t>
            </w:r>
          </w:p>
        </w:tc>
      </w:tr>
      <w:tr w:rsidR="00042415">
        <w:trPr>
          <w:jc w:val="center"/>
        </w:trPr>
        <w:tc>
          <w:tcPr>
            <w:tcW w:w="720" w:type="dxa"/>
            <w:vAlign w:val="center"/>
          </w:tcPr>
          <w:p w:rsidR="00042415" w:rsidRDefault="00042415" w:rsidP="00BE575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19</w:t>
            </w:r>
          </w:p>
        </w:tc>
        <w:tc>
          <w:tcPr>
            <w:tcW w:w="10980" w:type="dxa"/>
            <w:vAlign w:val="center"/>
          </w:tcPr>
          <w:p w:rsidR="00042415" w:rsidRDefault="00042415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国有企业女职工在家庭、家教、家风建设中的作用研究</w:t>
            </w:r>
            <w:r>
              <w:rPr>
                <w:rFonts w:ascii="仿宋_GB2312" w:eastAsia="仿宋_GB2312"/>
                <w:szCs w:val="21"/>
              </w:rPr>
              <w:t>——</w:t>
            </w:r>
            <w:r>
              <w:rPr>
                <w:rFonts w:ascii="仿宋_GB2312" w:eastAsia="仿宋_GB2312" w:hint="eastAsia"/>
                <w:szCs w:val="21"/>
              </w:rPr>
              <w:t>以皖维集团为例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宋敏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18792193382</w:t>
            </w:r>
          </w:p>
        </w:tc>
      </w:tr>
      <w:tr w:rsidR="00042415">
        <w:trPr>
          <w:jc w:val="center"/>
        </w:trPr>
        <w:tc>
          <w:tcPr>
            <w:tcW w:w="720" w:type="dxa"/>
            <w:vAlign w:val="center"/>
          </w:tcPr>
          <w:p w:rsidR="00042415" w:rsidRDefault="00042415" w:rsidP="00BE575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</w:t>
            </w:r>
          </w:p>
        </w:tc>
        <w:tc>
          <w:tcPr>
            <w:tcW w:w="10980" w:type="dxa"/>
            <w:vAlign w:val="center"/>
          </w:tcPr>
          <w:p w:rsidR="00042415" w:rsidRDefault="00042415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国有企业工会文体活动创新发展方式研究</w:t>
            </w:r>
            <w:r>
              <w:rPr>
                <w:rFonts w:ascii="仿宋_GB2312" w:eastAsia="仿宋_GB2312"/>
                <w:szCs w:val="21"/>
              </w:rPr>
              <w:t>——</w:t>
            </w:r>
            <w:r>
              <w:rPr>
                <w:rFonts w:ascii="仿宋_GB2312" w:eastAsia="仿宋_GB2312" w:hint="eastAsia"/>
                <w:szCs w:val="21"/>
              </w:rPr>
              <w:t>以皖维集团为例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宋敏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18792193382</w:t>
            </w:r>
          </w:p>
        </w:tc>
      </w:tr>
      <w:tr w:rsidR="00042415">
        <w:trPr>
          <w:jc w:val="center"/>
        </w:trPr>
        <w:tc>
          <w:tcPr>
            <w:tcW w:w="720" w:type="dxa"/>
            <w:vAlign w:val="center"/>
          </w:tcPr>
          <w:p w:rsidR="00042415" w:rsidRDefault="00042415" w:rsidP="00BE575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21</w:t>
            </w:r>
          </w:p>
        </w:tc>
        <w:tc>
          <w:tcPr>
            <w:tcW w:w="10980" w:type="dxa"/>
            <w:vAlign w:val="center"/>
          </w:tcPr>
          <w:p w:rsidR="00042415" w:rsidRDefault="00042415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新形势下国有企业民主管理建设研究</w:t>
            </w:r>
            <w:r>
              <w:rPr>
                <w:rFonts w:ascii="仿宋_GB2312" w:eastAsia="仿宋_GB2312"/>
                <w:szCs w:val="21"/>
              </w:rPr>
              <w:t>——</w:t>
            </w:r>
            <w:r>
              <w:rPr>
                <w:rFonts w:ascii="仿宋_GB2312" w:eastAsia="仿宋_GB2312" w:hint="eastAsia"/>
                <w:szCs w:val="21"/>
              </w:rPr>
              <w:t>以皖维集团为例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宋敏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18792193382</w:t>
            </w:r>
          </w:p>
        </w:tc>
      </w:tr>
      <w:tr w:rsidR="00042415">
        <w:trPr>
          <w:jc w:val="center"/>
        </w:trPr>
        <w:tc>
          <w:tcPr>
            <w:tcW w:w="720" w:type="dxa"/>
            <w:vAlign w:val="center"/>
          </w:tcPr>
          <w:p w:rsidR="00042415" w:rsidRDefault="00042415" w:rsidP="00BE575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22</w:t>
            </w:r>
          </w:p>
        </w:tc>
        <w:tc>
          <w:tcPr>
            <w:tcW w:w="10980" w:type="dxa"/>
            <w:vAlign w:val="center"/>
          </w:tcPr>
          <w:p w:rsidR="00042415" w:rsidRDefault="00042415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“用工荒”和“就业难”两个看似相悖的社会现象同时出现的原因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孙家发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18792193382</w:t>
            </w:r>
          </w:p>
        </w:tc>
      </w:tr>
      <w:tr w:rsidR="00042415">
        <w:trPr>
          <w:jc w:val="center"/>
        </w:trPr>
        <w:tc>
          <w:tcPr>
            <w:tcW w:w="720" w:type="dxa"/>
            <w:vAlign w:val="center"/>
          </w:tcPr>
          <w:p w:rsidR="00042415" w:rsidRDefault="00042415" w:rsidP="00BE575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23</w:t>
            </w:r>
          </w:p>
        </w:tc>
        <w:tc>
          <w:tcPr>
            <w:tcW w:w="10980" w:type="dxa"/>
            <w:vAlign w:val="center"/>
          </w:tcPr>
          <w:p w:rsidR="00042415" w:rsidRDefault="0004241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80</w:t>
            </w:r>
            <w:r>
              <w:rPr>
                <w:rFonts w:ascii="仿宋_GB2312" w:eastAsia="仿宋_GB2312" w:hint="eastAsia"/>
                <w:szCs w:val="21"/>
              </w:rPr>
              <w:t>后</w:t>
            </w:r>
            <w:r>
              <w:rPr>
                <w:rFonts w:ascii="仿宋_GB2312" w:eastAsia="仿宋_GB2312"/>
                <w:szCs w:val="21"/>
              </w:rPr>
              <w:t>90</w:t>
            </w:r>
            <w:r>
              <w:rPr>
                <w:rFonts w:ascii="仿宋_GB2312" w:eastAsia="仿宋_GB2312" w:hint="eastAsia"/>
                <w:szCs w:val="21"/>
              </w:rPr>
              <w:t>后有着比较鲜明的个性特征，在与领导和同事的沟通中经常出现摩擦和矛盾，应该如何处理单位人际关系？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朵伟芝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18792193382</w:t>
            </w:r>
          </w:p>
        </w:tc>
      </w:tr>
      <w:tr w:rsidR="00042415">
        <w:trPr>
          <w:jc w:val="center"/>
        </w:trPr>
        <w:tc>
          <w:tcPr>
            <w:tcW w:w="720" w:type="dxa"/>
            <w:vAlign w:val="center"/>
          </w:tcPr>
          <w:p w:rsidR="00042415" w:rsidRDefault="00042415" w:rsidP="00BE575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24</w:t>
            </w:r>
          </w:p>
        </w:tc>
        <w:tc>
          <w:tcPr>
            <w:tcW w:w="10980" w:type="dxa"/>
            <w:vAlign w:val="center"/>
          </w:tcPr>
          <w:p w:rsidR="00042415" w:rsidRDefault="00042415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很多年轻人有理想追求、有创业激情，但是缺资金，没人脉，却又不甘心在平凡的岗位付出艰苦努力，急于求成，短期内看不到希望就放弃，如何引导青年人正确选择目标，并脚踏实地、坚持不懈地做下去？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朵伟芝</w:t>
            </w:r>
          </w:p>
        </w:tc>
        <w:tc>
          <w:tcPr>
            <w:tcW w:w="1440" w:type="dxa"/>
            <w:vAlign w:val="center"/>
          </w:tcPr>
          <w:p w:rsidR="00042415" w:rsidRDefault="000424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18792193382</w:t>
            </w:r>
          </w:p>
        </w:tc>
      </w:tr>
      <w:bookmarkEnd w:id="0"/>
    </w:tbl>
    <w:p w:rsidR="00260B2C" w:rsidRDefault="00260B2C">
      <w:pPr>
        <w:jc w:val="center"/>
        <w:rPr>
          <w:sz w:val="24"/>
          <w:szCs w:val="24"/>
        </w:rPr>
      </w:pPr>
    </w:p>
    <w:sectPr w:rsidR="00260B2C" w:rsidSect="00260B2C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6B24" w:rsidRDefault="00FE6B24" w:rsidP="00BB0AA6">
      <w:r>
        <w:separator/>
      </w:r>
    </w:p>
  </w:endnote>
  <w:endnote w:type="continuationSeparator" w:id="0">
    <w:p w:rsidR="00FE6B24" w:rsidRDefault="00FE6B24" w:rsidP="00BB0A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6B24" w:rsidRDefault="00FE6B24" w:rsidP="00BB0AA6">
      <w:r>
        <w:separator/>
      </w:r>
    </w:p>
  </w:footnote>
  <w:footnote w:type="continuationSeparator" w:id="0">
    <w:p w:rsidR="00FE6B24" w:rsidRDefault="00FE6B24" w:rsidP="00BB0A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E4609"/>
    <w:rsid w:val="000078E4"/>
    <w:rsid w:val="00022F96"/>
    <w:rsid w:val="00027E26"/>
    <w:rsid w:val="00035194"/>
    <w:rsid w:val="00042415"/>
    <w:rsid w:val="00057667"/>
    <w:rsid w:val="00096849"/>
    <w:rsid w:val="000B19E9"/>
    <w:rsid w:val="001063F3"/>
    <w:rsid w:val="001151C0"/>
    <w:rsid w:val="00115975"/>
    <w:rsid w:val="00124258"/>
    <w:rsid w:val="001272FE"/>
    <w:rsid w:val="001273CB"/>
    <w:rsid w:val="001404F6"/>
    <w:rsid w:val="00147448"/>
    <w:rsid w:val="00150CE4"/>
    <w:rsid w:val="001912D6"/>
    <w:rsid w:val="001918C1"/>
    <w:rsid w:val="001A2DA3"/>
    <w:rsid w:val="001D149B"/>
    <w:rsid w:val="001D16CD"/>
    <w:rsid w:val="001D44C3"/>
    <w:rsid w:val="00246C3D"/>
    <w:rsid w:val="00260B2C"/>
    <w:rsid w:val="002610DA"/>
    <w:rsid w:val="00266C60"/>
    <w:rsid w:val="00267BF8"/>
    <w:rsid w:val="002846EA"/>
    <w:rsid w:val="0028573F"/>
    <w:rsid w:val="002C63D2"/>
    <w:rsid w:val="00303067"/>
    <w:rsid w:val="003206FB"/>
    <w:rsid w:val="00322744"/>
    <w:rsid w:val="00344BEB"/>
    <w:rsid w:val="00362584"/>
    <w:rsid w:val="00366516"/>
    <w:rsid w:val="003804AA"/>
    <w:rsid w:val="003853C1"/>
    <w:rsid w:val="003A2AB7"/>
    <w:rsid w:val="003B298E"/>
    <w:rsid w:val="004025E8"/>
    <w:rsid w:val="004227AF"/>
    <w:rsid w:val="004240AB"/>
    <w:rsid w:val="00433031"/>
    <w:rsid w:val="0043787D"/>
    <w:rsid w:val="004461BA"/>
    <w:rsid w:val="00477137"/>
    <w:rsid w:val="00490500"/>
    <w:rsid w:val="004E4F69"/>
    <w:rsid w:val="0051310B"/>
    <w:rsid w:val="00515829"/>
    <w:rsid w:val="00517821"/>
    <w:rsid w:val="00522AFA"/>
    <w:rsid w:val="005268F8"/>
    <w:rsid w:val="0053624B"/>
    <w:rsid w:val="00553462"/>
    <w:rsid w:val="0055609E"/>
    <w:rsid w:val="005577A0"/>
    <w:rsid w:val="00566BE7"/>
    <w:rsid w:val="00585A6E"/>
    <w:rsid w:val="00593E98"/>
    <w:rsid w:val="005D1155"/>
    <w:rsid w:val="005D63C3"/>
    <w:rsid w:val="005D7667"/>
    <w:rsid w:val="006151AD"/>
    <w:rsid w:val="00627742"/>
    <w:rsid w:val="00644353"/>
    <w:rsid w:val="00654D51"/>
    <w:rsid w:val="006733D3"/>
    <w:rsid w:val="006A6D6D"/>
    <w:rsid w:val="006D0D33"/>
    <w:rsid w:val="006E2902"/>
    <w:rsid w:val="00711C92"/>
    <w:rsid w:val="00741A00"/>
    <w:rsid w:val="00743DA7"/>
    <w:rsid w:val="0075198E"/>
    <w:rsid w:val="00751A8D"/>
    <w:rsid w:val="00777157"/>
    <w:rsid w:val="0079079B"/>
    <w:rsid w:val="007A6064"/>
    <w:rsid w:val="007B33AA"/>
    <w:rsid w:val="007B46F3"/>
    <w:rsid w:val="007F3818"/>
    <w:rsid w:val="008422F0"/>
    <w:rsid w:val="00874885"/>
    <w:rsid w:val="00877200"/>
    <w:rsid w:val="008822AF"/>
    <w:rsid w:val="0088638E"/>
    <w:rsid w:val="00892A74"/>
    <w:rsid w:val="008A67D0"/>
    <w:rsid w:val="008B08F7"/>
    <w:rsid w:val="008B0ADD"/>
    <w:rsid w:val="008C3E2A"/>
    <w:rsid w:val="008D4B74"/>
    <w:rsid w:val="008D6FDA"/>
    <w:rsid w:val="008D7DF4"/>
    <w:rsid w:val="008E6EE1"/>
    <w:rsid w:val="008F0D50"/>
    <w:rsid w:val="00913724"/>
    <w:rsid w:val="00934635"/>
    <w:rsid w:val="00950D16"/>
    <w:rsid w:val="00952286"/>
    <w:rsid w:val="00953FD9"/>
    <w:rsid w:val="00954DD1"/>
    <w:rsid w:val="00967902"/>
    <w:rsid w:val="009844C8"/>
    <w:rsid w:val="009C6243"/>
    <w:rsid w:val="009E1F49"/>
    <w:rsid w:val="009E4609"/>
    <w:rsid w:val="00A44256"/>
    <w:rsid w:val="00A50514"/>
    <w:rsid w:val="00A5318D"/>
    <w:rsid w:val="00A66D62"/>
    <w:rsid w:val="00AB63D5"/>
    <w:rsid w:val="00AC4A16"/>
    <w:rsid w:val="00AD5745"/>
    <w:rsid w:val="00AD601C"/>
    <w:rsid w:val="00AD6676"/>
    <w:rsid w:val="00AF7EA7"/>
    <w:rsid w:val="00B051B6"/>
    <w:rsid w:val="00B35843"/>
    <w:rsid w:val="00B56340"/>
    <w:rsid w:val="00B63EF0"/>
    <w:rsid w:val="00B8018F"/>
    <w:rsid w:val="00B8541D"/>
    <w:rsid w:val="00B92BA9"/>
    <w:rsid w:val="00B97217"/>
    <w:rsid w:val="00BA226B"/>
    <w:rsid w:val="00BA42D6"/>
    <w:rsid w:val="00BA7776"/>
    <w:rsid w:val="00BB0409"/>
    <w:rsid w:val="00BB0AA6"/>
    <w:rsid w:val="00BB4043"/>
    <w:rsid w:val="00BB6A8C"/>
    <w:rsid w:val="00BE6291"/>
    <w:rsid w:val="00C1446C"/>
    <w:rsid w:val="00C15302"/>
    <w:rsid w:val="00C634A2"/>
    <w:rsid w:val="00C66961"/>
    <w:rsid w:val="00C91027"/>
    <w:rsid w:val="00C9629D"/>
    <w:rsid w:val="00CA1605"/>
    <w:rsid w:val="00CE35C5"/>
    <w:rsid w:val="00CF3B38"/>
    <w:rsid w:val="00D02B8D"/>
    <w:rsid w:val="00D02C0C"/>
    <w:rsid w:val="00D2351B"/>
    <w:rsid w:val="00D35035"/>
    <w:rsid w:val="00D42C0B"/>
    <w:rsid w:val="00D45B64"/>
    <w:rsid w:val="00D54E07"/>
    <w:rsid w:val="00D6410E"/>
    <w:rsid w:val="00D64171"/>
    <w:rsid w:val="00D6477E"/>
    <w:rsid w:val="00D7102B"/>
    <w:rsid w:val="00D7596C"/>
    <w:rsid w:val="00DD09C1"/>
    <w:rsid w:val="00DD62BF"/>
    <w:rsid w:val="00DD70A1"/>
    <w:rsid w:val="00E02A17"/>
    <w:rsid w:val="00E02B77"/>
    <w:rsid w:val="00E10D96"/>
    <w:rsid w:val="00E25025"/>
    <w:rsid w:val="00E26171"/>
    <w:rsid w:val="00E430AC"/>
    <w:rsid w:val="00E43762"/>
    <w:rsid w:val="00E67EE0"/>
    <w:rsid w:val="00E70D4E"/>
    <w:rsid w:val="00E95EE8"/>
    <w:rsid w:val="00EA6947"/>
    <w:rsid w:val="00EB3EC1"/>
    <w:rsid w:val="00EB4950"/>
    <w:rsid w:val="00EC39D6"/>
    <w:rsid w:val="00ED6EF9"/>
    <w:rsid w:val="00EE293D"/>
    <w:rsid w:val="00EF195E"/>
    <w:rsid w:val="00EF4721"/>
    <w:rsid w:val="00F047E7"/>
    <w:rsid w:val="00F12A3F"/>
    <w:rsid w:val="00F34A03"/>
    <w:rsid w:val="00F459B1"/>
    <w:rsid w:val="00F61381"/>
    <w:rsid w:val="00F6722A"/>
    <w:rsid w:val="00F74EAC"/>
    <w:rsid w:val="00F80CA7"/>
    <w:rsid w:val="00F81476"/>
    <w:rsid w:val="00F823B5"/>
    <w:rsid w:val="00F92609"/>
    <w:rsid w:val="00F93886"/>
    <w:rsid w:val="00F95F85"/>
    <w:rsid w:val="00FA2FE3"/>
    <w:rsid w:val="00FB36D5"/>
    <w:rsid w:val="00FE0BCE"/>
    <w:rsid w:val="00FE6B24"/>
    <w:rsid w:val="00FF3CE4"/>
    <w:rsid w:val="00FF62B4"/>
    <w:rsid w:val="0CBD58B3"/>
    <w:rsid w:val="3E757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unhideWhenUsed="0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B2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260B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260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260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qFormat/>
    <w:rsid w:val="00260B2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locked/>
    <w:rsid w:val="00260B2C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260B2C"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260B2C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260B2C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巢湖学院产学研课题汇编</dc:title>
  <dc:creator>韩龙</dc:creator>
  <cp:lastModifiedBy>张凌</cp:lastModifiedBy>
  <cp:revision>15</cp:revision>
  <dcterms:created xsi:type="dcterms:W3CDTF">2018-11-15T01:05:00Z</dcterms:created>
  <dcterms:modified xsi:type="dcterms:W3CDTF">2019-11-29T03:19:00Z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